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30"/>
        <w:gridCol w:w="4349"/>
        <w:gridCol w:w="23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8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长春市司法鉴定咨询专家库</w:t>
            </w:r>
          </w:p>
          <w:p>
            <w:pPr>
              <w:widowControl/>
              <w:ind w:firstLine="645"/>
              <w:jc w:val="left"/>
              <w:textAlignment w:val="center"/>
              <w:rPr>
                <w:rFonts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ind w:firstLine="645"/>
              <w:jc w:val="left"/>
              <w:textAlignment w:val="center"/>
              <w:rPr>
                <w:rFonts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为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充分发挥司法鉴定职能作用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，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构建良好的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法治化营商环境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，</w:t>
            </w:r>
            <w:r>
              <w:rPr>
                <w:rFonts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助力经济高质量发展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；优化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服务保障民生工作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，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提高司法鉴定质量和公信力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特建立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司法鉴定专家人才资源库，汇聚各方智慧和力量，为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经济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发展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和民生保障</w:t>
            </w:r>
            <w:r>
              <w:rPr>
                <w:rFonts w:hint="eastAsia" w:ascii="仿宋" w:hAnsi="仿宋" w:eastAsia="仿宋" w:cs="Arial"/>
                <w:color w:val="222222"/>
                <w:sz w:val="32"/>
                <w:szCs w:val="32"/>
                <w:shd w:val="clear" w:color="auto" w:fill="FFFFFF"/>
              </w:rPr>
              <w:t>提供更有力的支撑。</w:t>
            </w:r>
          </w:p>
          <w:p>
            <w:pPr>
              <w:widowControl/>
              <w:ind w:firstLine="645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（法医类、物证类、声像资料）名单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赵守明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吉林公正司法鉴定中心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谢文林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千迈司法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陈志明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吉林大学司法鉴定中心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胡忠国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高传英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达司法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高英华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吉林释然司法鉴定中心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刘姜昌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昌司法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远司法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刘莉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吉林大学司法鉴定中心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蔡宏伟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达司法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春司法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李涌涛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吉林中正司法鉴定所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李晓慧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吉林中正司法鉴定所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桑红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长春市心理医院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姜艳芳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吉大一院检验检测司法鉴定中心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刘淑文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吉林省人口生科院司法鉴定中心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张海涛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吉林省人口生科院司法鉴定中心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周林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达司法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姬荣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达司法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王喜田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吉林博尔司法鉴定所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许洪国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吉林博尔司法鉴定所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吴东风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吉林释然司法鉴定中心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丁同强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立司法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鉴定所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6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注：排名顺序不分先后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2019-04-12T14:58:00Z</dcterms:created>
  <dc:creator>松林冬俊</dc:creator>
  <cp:lastModifiedBy>iPhone</cp:lastModifiedBy>
  <cp:lastPrinted>2019-05-16T09:30:00Z</cp:lastPrinted>
  <dcterms:modified xsi:type="dcterms:W3CDTF">2022-08-01T09:26:31Z</dcterms:modified>
  <dc:title>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709351685CB3826CC22BE76250D6F02C</vt:lpwstr>
  </property>
</Properties>
</file>